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A3B7" w14:textId="6CABB002" w:rsidR="00B537E8" w:rsidRPr="00342585" w:rsidRDefault="00F03E08" w:rsidP="00EB36D7">
      <w:pPr>
        <w:pStyle w:val="NoSpacing"/>
        <w:rPr>
          <w:b/>
          <w:bCs/>
          <w:sz w:val="36"/>
          <w:szCs w:val="36"/>
        </w:rPr>
      </w:pPr>
      <w:r w:rsidRPr="00342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42BCE" wp14:editId="137A9B5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28800" cy="457200"/>
                <wp:effectExtent l="0" t="0" r="0" b="0"/>
                <wp:wrapNone/>
                <wp:docPr id="6164064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02DD3" w14:textId="3D753707" w:rsidR="00F03E08" w:rsidRPr="00CC5FA8" w:rsidRDefault="005846EB" w:rsidP="00F03E0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8C53AE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4CCD46B" wp14:editId="5FC7487B">
                                  <wp:extent cx="1442852" cy="350831"/>
                                  <wp:effectExtent l="0" t="0" r="5080" b="0"/>
                                  <wp:docPr id="999197796" name="Picture 2" descr="A close-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5017223" name="Picture 2" descr="A close-up of a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463" cy="35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1B4C">
                              <w:rPr>
                                <w:b/>
                                <w:bCs/>
                                <w:caps/>
                                <w:noProof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385B9F" wp14:editId="646471FA">
                                  <wp:extent cx="1626870" cy="356235"/>
                                  <wp:effectExtent l="0" t="0" r="0" b="5715"/>
                                  <wp:docPr id="11111230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6777308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6870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42BCE" id="Rectangle 1" o:spid="_x0000_s1026" style="position:absolute;margin-left:92.8pt;margin-top:0;width:2in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" filled="f" stroked="f" strokeweight="1pt">
                <v:textbox>
                  <w:txbxContent>
                    <w:p w14:paraId="60C02DD3" w14:textId="3D753707" w:rsidR="00F03E08" w:rsidRPr="00CC5FA8" w:rsidRDefault="005846EB" w:rsidP="00F03E08">
                      <w:pPr>
                        <w:pStyle w:val="NoSpacing"/>
                        <w:jc w:val="center"/>
                        <w:rPr>
                          <w:b/>
                          <w:bCs/>
                          <w:cap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8C53AE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4CCD46B" wp14:editId="5FC7487B">
                            <wp:extent cx="1442852" cy="350831"/>
                            <wp:effectExtent l="0" t="0" r="5080" b="0"/>
                            <wp:docPr id="999197796" name="Picture 2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5017223" name="Picture 2" descr="A close-up of a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463" cy="35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E1B4C">
                        <w:rPr>
                          <w:b/>
                          <w:bCs/>
                          <w:caps/>
                          <w:noProof/>
                          <w:color w:val="808080" w:themeColor="background1" w:themeShade="80"/>
                          <w:sz w:val="28"/>
                          <w:szCs w:val="28"/>
                        </w:rPr>
                        <w:drawing>
                          <wp:inline distT="0" distB="0" distL="0" distR="0" wp14:anchorId="18385B9F" wp14:editId="646471FA">
                            <wp:extent cx="1626870" cy="356235"/>
                            <wp:effectExtent l="0" t="0" r="0" b="5715"/>
                            <wp:docPr id="111112301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6777308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6870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342585">
        <w:rPr>
          <w:b/>
          <w:bCs/>
          <w:sz w:val="36"/>
          <w:szCs w:val="36"/>
        </w:rPr>
        <w:t xml:space="preserve">2026 </w:t>
      </w:r>
      <w:r w:rsidR="00342585" w:rsidRPr="00342585">
        <w:rPr>
          <w:b/>
          <w:bCs/>
          <w:sz w:val="36"/>
          <w:szCs w:val="36"/>
        </w:rPr>
        <w:t xml:space="preserve">Lapsed Member Win Back </w:t>
      </w:r>
      <w:r w:rsidR="00342585">
        <w:rPr>
          <w:b/>
          <w:bCs/>
          <w:sz w:val="36"/>
          <w:szCs w:val="36"/>
        </w:rPr>
        <w:br/>
      </w:r>
      <w:r w:rsidR="00342585" w:rsidRPr="00342585">
        <w:rPr>
          <w:b/>
          <w:bCs/>
          <w:sz w:val="36"/>
          <w:szCs w:val="36"/>
        </w:rPr>
        <w:t xml:space="preserve">Campaign </w:t>
      </w:r>
    </w:p>
    <w:p w14:paraId="49BFADC9" w14:textId="1323D7DC" w:rsidR="00986A62" w:rsidRPr="00342585" w:rsidRDefault="00986A62" w:rsidP="00EB36D7">
      <w:pPr>
        <w:pStyle w:val="NoSpacing"/>
        <w:rPr>
          <w:i/>
          <w:iCs/>
        </w:rPr>
      </w:pPr>
      <w:r w:rsidRPr="00342585">
        <w:rPr>
          <w:i/>
          <w:iCs/>
        </w:rPr>
        <w:t xml:space="preserve">Prepared by: </w:t>
      </w:r>
      <w:r w:rsidR="00CB2F8B" w:rsidRPr="00342585">
        <w:rPr>
          <w:i/>
          <w:iCs/>
        </w:rPr>
        <w:t xml:space="preserve">S. </w:t>
      </w:r>
      <w:r w:rsidR="00DD7FDA" w:rsidRPr="00342585">
        <w:rPr>
          <w:i/>
          <w:iCs/>
        </w:rPr>
        <w:t>Mitchell</w:t>
      </w:r>
    </w:p>
    <w:p w14:paraId="45E88B57" w14:textId="77777777" w:rsidR="00232BE9" w:rsidRPr="00342585" w:rsidRDefault="00232BE9" w:rsidP="00EB36D7">
      <w:pPr>
        <w:pStyle w:val="NoSpacing"/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EB36D7" w:rsidRPr="00342585" w14:paraId="3425C281" w14:textId="77777777" w:rsidTr="008918DE">
        <w:tc>
          <w:tcPr>
            <w:tcW w:w="5395" w:type="dxa"/>
            <w:shd w:val="clear" w:color="auto" w:fill="E8E8E8" w:themeFill="background2"/>
          </w:tcPr>
          <w:p w14:paraId="36BAA8D3" w14:textId="4D655AB9" w:rsidR="00EB36D7" w:rsidRPr="00342585" w:rsidRDefault="00297E54" w:rsidP="00EB36D7">
            <w:pPr>
              <w:pStyle w:val="NoSpacing"/>
              <w:rPr>
                <w:b/>
                <w:bCs/>
              </w:rPr>
            </w:pPr>
            <w:r w:rsidRPr="00342585">
              <w:rPr>
                <w:b/>
                <w:bCs/>
              </w:rPr>
              <w:t>Campaign/Project</w:t>
            </w:r>
            <w:r w:rsidR="00986A62" w:rsidRPr="00342585">
              <w:rPr>
                <w:b/>
                <w:bCs/>
              </w:rPr>
              <w:t xml:space="preserve"> Name</w:t>
            </w:r>
          </w:p>
        </w:tc>
        <w:tc>
          <w:tcPr>
            <w:tcW w:w="5395" w:type="dxa"/>
          </w:tcPr>
          <w:p w14:paraId="31EB8A4F" w14:textId="1D7F5641" w:rsidR="00EB36D7" w:rsidRPr="00342585" w:rsidRDefault="00342585" w:rsidP="00EB36D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2026 Lapsed Member Win Back Campaign</w:t>
            </w:r>
          </w:p>
        </w:tc>
      </w:tr>
      <w:tr w:rsidR="00EB36D7" w:rsidRPr="00342585" w14:paraId="25591CE8" w14:textId="77777777" w:rsidTr="008918DE">
        <w:tc>
          <w:tcPr>
            <w:tcW w:w="5395" w:type="dxa"/>
            <w:shd w:val="clear" w:color="auto" w:fill="E8E8E8" w:themeFill="background2"/>
          </w:tcPr>
          <w:p w14:paraId="27A3A57B" w14:textId="49421616" w:rsidR="00EB36D7" w:rsidRPr="00342585" w:rsidRDefault="00EB36D7" w:rsidP="00EB36D7">
            <w:pPr>
              <w:pStyle w:val="NoSpacing"/>
              <w:rPr>
                <w:b/>
                <w:bCs/>
              </w:rPr>
            </w:pPr>
            <w:r w:rsidRPr="00342585">
              <w:rPr>
                <w:b/>
                <w:bCs/>
              </w:rPr>
              <w:t>Timeline (Start/End)</w:t>
            </w:r>
          </w:p>
        </w:tc>
        <w:tc>
          <w:tcPr>
            <w:tcW w:w="5395" w:type="dxa"/>
          </w:tcPr>
          <w:p w14:paraId="4C1038A0" w14:textId="3770DB62" w:rsidR="00EB36D7" w:rsidRPr="00342585" w:rsidRDefault="006501B1" w:rsidP="00EB36D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April</w:t>
            </w:r>
            <w:r w:rsidR="009831CA" w:rsidRPr="00342585">
              <w:rPr>
                <w:i/>
                <w:iCs/>
              </w:rPr>
              <w:t xml:space="preserve"> </w:t>
            </w:r>
            <w:r w:rsidR="00540010" w:rsidRPr="00342585">
              <w:rPr>
                <w:i/>
                <w:iCs/>
              </w:rPr>
              <w:t xml:space="preserve">– </w:t>
            </w:r>
            <w:r>
              <w:rPr>
                <w:i/>
                <w:iCs/>
              </w:rPr>
              <w:t>June</w:t>
            </w:r>
            <w:r w:rsidR="002152F0" w:rsidRPr="00342585">
              <w:rPr>
                <w:i/>
                <w:iCs/>
              </w:rPr>
              <w:t xml:space="preserve"> </w:t>
            </w:r>
            <w:r w:rsidR="00540010" w:rsidRPr="00342585">
              <w:rPr>
                <w:i/>
                <w:iCs/>
              </w:rPr>
              <w:t>202</w:t>
            </w:r>
            <w:r w:rsidR="009F3CFC" w:rsidRPr="00342585">
              <w:rPr>
                <w:i/>
                <w:iCs/>
              </w:rPr>
              <w:t>6</w:t>
            </w:r>
          </w:p>
        </w:tc>
      </w:tr>
    </w:tbl>
    <w:p w14:paraId="34280319" w14:textId="77777777" w:rsidR="00EB36D7" w:rsidRPr="00EF69FD" w:rsidRDefault="00EB36D7" w:rsidP="00EB36D7">
      <w:pPr>
        <w:pStyle w:val="NoSpacing"/>
        <w:rPr>
          <w:highlight w:val="yellow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05"/>
      </w:tblGrid>
      <w:tr w:rsidR="00EB36D7" w:rsidRPr="00EF69FD" w14:paraId="64716274" w14:textId="77777777" w:rsidTr="002755B9">
        <w:tc>
          <w:tcPr>
            <w:tcW w:w="10705" w:type="dxa"/>
            <w:shd w:val="clear" w:color="auto" w:fill="E8E8E8" w:themeFill="background2"/>
          </w:tcPr>
          <w:p w14:paraId="2E253510" w14:textId="3FF5222B" w:rsidR="00EB36D7" w:rsidRPr="001D728B" w:rsidRDefault="00EB36D7" w:rsidP="00EB36D7">
            <w:pPr>
              <w:pStyle w:val="NoSpacing"/>
              <w:rPr>
                <w:b/>
                <w:bCs/>
              </w:rPr>
            </w:pPr>
            <w:r w:rsidRPr="001D728B">
              <w:rPr>
                <w:b/>
                <w:bCs/>
              </w:rPr>
              <w:t>Overview</w:t>
            </w:r>
          </w:p>
        </w:tc>
      </w:tr>
      <w:tr w:rsidR="00EB36D7" w:rsidRPr="00EF69FD" w14:paraId="25AE290F" w14:textId="77777777" w:rsidTr="002755B9">
        <w:tc>
          <w:tcPr>
            <w:tcW w:w="10705" w:type="dxa"/>
          </w:tcPr>
          <w:p w14:paraId="42036F4C" w14:textId="5A9CD79E" w:rsidR="007E1B4C" w:rsidRPr="006501B1" w:rsidRDefault="007E1B4C" w:rsidP="00377010">
            <w:pPr>
              <w:pStyle w:val="NoSpacing"/>
            </w:pPr>
            <w:r w:rsidRPr="006501B1">
              <w:t xml:space="preserve">IABC will </w:t>
            </w:r>
            <w:r w:rsidR="009F3CFC" w:rsidRPr="006501B1">
              <w:t xml:space="preserve">run a coordinated </w:t>
            </w:r>
            <w:r w:rsidR="001D728B" w:rsidRPr="006501B1">
              <w:t>lapsed member win back</w:t>
            </w:r>
            <w:r w:rsidR="009F3CFC" w:rsidRPr="006501B1">
              <w:t xml:space="preserve"> campaign starting in </w:t>
            </w:r>
            <w:r w:rsidR="001D728B" w:rsidRPr="006501B1">
              <w:t>late April</w:t>
            </w:r>
            <w:r w:rsidR="009F3CFC" w:rsidRPr="006501B1">
              <w:t xml:space="preserve"> and running through the end of </w:t>
            </w:r>
            <w:r w:rsidR="001D728B" w:rsidRPr="006501B1">
              <w:t>June</w:t>
            </w:r>
            <w:r w:rsidR="009F3CFC" w:rsidRPr="006501B1">
              <w:t xml:space="preserve"> 2026, highlighting the benefits of</w:t>
            </w:r>
            <w:r w:rsidR="001D728B" w:rsidRPr="006501B1">
              <w:t xml:space="preserve"> returning to</w:t>
            </w:r>
            <w:r w:rsidR="009F3CFC" w:rsidRPr="006501B1">
              <w:t xml:space="preserve"> IABC membership and </w:t>
            </w:r>
            <w:r w:rsidR="001D728B" w:rsidRPr="006501B1">
              <w:t>offering prorated membership for the remainder of 2026</w:t>
            </w:r>
            <w:r w:rsidR="009F3CFC" w:rsidRPr="006501B1">
              <w:t>.</w:t>
            </w:r>
          </w:p>
          <w:p w14:paraId="5244AB24" w14:textId="77777777" w:rsidR="002B29C8" w:rsidRPr="006501B1" w:rsidRDefault="002B29C8" w:rsidP="00377010">
            <w:pPr>
              <w:pStyle w:val="NoSpacing"/>
            </w:pPr>
          </w:p>
          <w:p w14:paraId="3D2C3562" w14:textId="447E52D2" w:rsidR="001D728B" w:rsidRDefault="001D728B" w:rsidP="00377010">
            <w:pPr>
              <w:pStyle w:val="NoSpacing"/>
            </w:pPr>
            <w:r w:rsidRPr="006501B1">
              <w:t xml:space="preserve">Since this audience is already familiar with IABC, the campaign will focus on short, </w:t>
            </w:r>
            <w:r w:rsidR="00A26A24" w:rsidRPr="006501B1">
              <w:t>to-the-point</w:t>
            </w:r>
            <w:r w:rsidRPr="006501B1">
              <w:t xml:space="preserve"> messaging highlighting new member benefits and the opportunity to rejoin at a discount. Since there is a targeted audience for this campaign, email and </w:t>
            </w:r>
            <w:proofErr w:type="spellStart"/>
            <w:r w:rsidR="00A26A24" w:rsidRPr="006501B1">
              <w:t>Propfuel</w:t>
            </w:r>
            <w:proofErr w:type="spellEnd"/>
            <w:r w:rsidRPr="006501B1">
              <w:t xml:space="preserve"> will be</w:t>
            </w:r>
            <w:r w:rsidR="00A26A24" w:rsidRPr="006501B1">
              <w:t xml:space="preserve"> our </w:t>
            </w:r>
            <w:r w:rsidRPr="006501B1">
              <w:t>primary communication channels.</w:t>
            </w:r>
          </w:p>
          <w:p w14:paraId="4591FD52" w14:textId="77777777" w:rsidR="006501B1" w:rsidRDefault="006501B1" w:rsidP="00377010">
            <w:pPr>
              <w:pStyle w:val="NoSpacing"/>
            </w:pPr>
          </w:p>
          <w:p w14:paraId="5B20344B" w14:textId="0F3802CB" w:rsidR="006501B1" w:rsidRPr="006501B1" w:rsidRDefault="006501B1" w:rsidP="00377010">
            <w:pPr>
              <w:pStyle w:val="NoSpacing"/>
              <w:rPr>
                <w:b/>
                <w:bCs/>
              </w:rPr>
            </w:pPr>
            <w:r w:rsidRPr="006501B1">
              <w:rPr>
                <w:b/>
                <w:bCs/>
              </w:rPr>
              <w:t>We will offer a 30% discount on Professional and Plus memberships to this audience through 30 June 2026 using promo code LOVEIABC.</w:t>
            </w:r>
          </w:p>
          <w:p w14:paraId="3D9B0DD9" w14:textId="77777777" w:rsidR="002B29C8" w:rsidRPr="006501B1" w:rsidRDefault="002B29C8" w:rsidP="00377010">
            <w:pPr>
              <w:pStyle w:val="NoSpacing"/>
            </w:pPr>
          </w:p>
          <w:p w14:paraId="60FDB7FB" w14:textId="5BACD74B" w:rsidR="00967477" w:rsidRPr="006501B1" w:rsidRDefault="00967477" w:rsidP="00377010">
            <w:pPr>
              <w:pStyle w:val="NoSpacing"/>
              <w:rPr>
                <w:b/>
                <w:bCs/>
              </w:rPr>
            </w:pPr>
            <w:r w:rsidRPr="006501B1">
              <w:rPr>
                <w:b/>
                <w:bCs/>
              </w:rPr>
              <w:t>Targeted Messaging and Taglines</w:t>
            </w:r>
          </w:p>
          <w:p w14:paraId="104DAA2E" w14:textId="77777777" w:rsidR="006501B1" w:rsidRPr="006501B1" w:rsidRDefault="006501B1" w:rsidP="002B29C8">
            <w:pPr>
              <w:pStyle w:val="NoSpacing"/>
              <w:numPr>
                <w:ilvl w:val="0"/>
                <w:numId w:val="33"/>
              </w:numPr>
              <w:rPr>
                <w:b/>
                <w:bCs/>
              </w:rPr>
            </w:pPr>
            <w:r w:rsidRPr="006501B1">
              <w:rPr>
                <w:b/>
                <w:bCs/>
              </w:rPr>
              <w:t>Sample Messaging</w:t>
            </w:r>
          </w:p>
          <w:p w14:paraId="77154EE1" w14:textId="16352809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rPr>
                <w:i/>
                <w:iCs/>
              </w:rPr>
              <w:t>You’ve been part of IABC before. Come back and get what you need — now at a lower cost.</w:t>
            </w:r>
          </w:p>
          <w:p w14:paraId="3B629246" w14:textId="252EF5E1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rPr>
                <w:i/>
                <w:iCs/>
              </w:rPr>
              <w:t>We miss you! Come back to IABC and enjoy 30% off your 2026 membership.</w:t>
            </w:r>
          </w:p>
          <w:p w14:paraId="72B4C03D" w14:textId="1E8A931A" w:rsidR="00BD1418" w:rsidRPr="006501B1" w:rsidRDefault="006501B1" w:rsidP="006501B1">
            <w:pPr>
              <w:pStyle w:val="NoSpacing"/>
              <w:numPr>
                <w:ilvl w:val="0"/>
                <w:numId w:val="33"/>
              </w:numPr>
            </w:pPr>
            <w:r w:rsidRPr="006501B1">
              <w:rPr>
                <w:b/>
                <w:bCs/>
              </w:rPr>
              <w:t>Sample subject lines</w:t>
            </w:r>
            <w:r w:rsidR="00493F8B" w:rsidRPr="006501B1">
              <w:t>:</w:t>
            </w:r>
          </w:p>
          <w:p w14:paraId="1622F817" w14:textId="77777777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t>Come back to IABC and save 30%</w:t>
            </w:r>
          </w:p>
          <w:p w14:paraId="56943909" w14:textId="77777777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t>We’d love to have you back</w:t>
            </w:r>
          </w:p>
          <w:p w14:paraId="76DBCBC8" w14:textId="77777777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t>Your IABC membership, 30% off</w:t>
            </w:r>
          </w:p>
          <w:p w14:paraId="22F1A92C" w14:textId="3EA94514" w:rsidR="006501B1" w:rsidRPr="00D725A4" w:rsidRDefault="006501B1" w:rsidP="006501B1">
            <w:pPr>
              <w:pStyle w:val="NoSpacing"/>
              <w:numPr>
                <w:ilvl w:val="0"/>
                <w:numId w:val="33"/>
              </w:numPr>
              <w:rPr>
                <w:b/>
                <w:bCs/>
              </w:rPr>
            </w:pPr>
            <w:r w:rsidRPr="00D725A4">
              <w:rPr>
                <w:b/>
                <w:bCs/>
              </w:rPr>
              <w:t>Sample CTAs</w:t>
            </w:r>
          </w:p>
          <w:p w14:paraId="3A46F7B7" w14:textId="77777777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t>Rejoin IABC</w:t>
            </w:r>
          </w:p>
          <w:p w14:paraId="4F99ED03" w14:textId="77777777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t>Come back</w:t>
            </w:r>
          </w:p>
          <w:p w14:paraId="5F267B82" w14:textId="77777777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t>Pick up where you left off</w:t>
            </w:r>
          </w:p>
          <w:p w14:paraId="625D07E3" w14:textId="77777777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t>Get 30% off</w:t>
            </w:r>
          </w:p>
          <w:p w14:paraId="71E36854" w14:textId="26046B41" w:rsidR="006501B1" w:rsidRPr="006501B1" w:rsidRDefault="006501B1" w:rsidP="006501B1">
            <w:pPr>
              <w:pStyle w:val="NoSpacing"/>
              <w:numPr>
                <w:ilvl w:val="1"/>
                <w:numId w:val="33"/>
              </w:numPr>
            </w:pPr>
            <w:r w:rsidRPr="006501B1">
              <w:t>Join again</w:t>
            </w:r>
          </w:p>
          <w:p w14:paraId="76DD8D01" w14:textId="77777777" w:rsidR="00ED0E0C" w:rsidRPr="006501B1" w:rsidRDefault="00ED0E0C" w:rsidP="00377010">
            <w:pPr>
              <w:pStyle w:val="NoSpacing"/>
            </w:pPr>
          </w:p>
          <w:p w14:paraId="3E72BC4A" w14:textId="51D0C9CD" w:rsidR="00BD1418" w:rsidRPr="006501B1" w:rsidRDefault="00944033" w:rsidP="00377010">
            <w:pPr>
              <w:pStyle w:val="NoSpacing"/>
              <w:rPr>
                <w:b/>
                <w:bCs/>
              </w:rPr>
            </w:pPr>
            <w:r w:rsidRPr="006501B1">
              <w:rPr>
                <w:b/>
                <w:bCs/>
              </w:rPr>
              <w:t>Emphasis On M</w:t>
            </w:r>
            <w:r w:rsidR="00BD1418" w:rsidRPr="006501B1">
              <w:rPr>
                <w:b/>
                <w:bCs/>
              </w:rPr>
              <w:t xml:space="preserve">embership </w:t>
            </w:r>
            <w:r w:rsidRPr="006501B1">
              <w:rPr>
                <w:b/>
                <w:bCs/>
              </w:rPr>
              <w:t>O</w:t>
            </w:r>
            <w:r w:rsidR="00BD1418" w:rsidRPr="006501B1">
              <w:rPr>
                <w:b/>
                <w:bCs/>
              </w:rPr>
              <w:t>ptions</w:t>
            </w:r>
            <w:r w:rsidR="006501B1">
              <w:rPr>
                <w:b/>
                <w:bCs/>
              </w:rPr>
              <w:t xml:space="preserve"> and New Benefits</w:t>
            </w:r>
          </w:p>
          <w:p w14:paraId="258473D4" w14:textId="1FF3D237" w:rsidR="00944033" w:rsidRPr="006501B1" w:rsidRDefault="00944033" w:rsidP="006501B1">
            <w:pPr>
              <w:pStyle w:val="NoSpacing"/>
            </w:pPr>
            <w:r w:rsidRPr="006501B1">
              <w:t xml:space="preserve">Across platforms, HQ </w:t>
            </w:r>
            <w:r w:rsidR="006501B1" w:rsidRPr="006501B1">
              <w:t>will</w:t>
            </w:r>
            <w:r w:rsidRPr="006501B1">
              <w:t xml:space="preserve"> emphasize new membership options and associated costs</w:t>
            </w:r>
            <w:r w:rsidR="006501B1" w:rsidRPr="006501B1">
              <w:t>, with a focus on flexibility and discounted options for Professional and Plus memberships.</w:t>
            </w:r>
          </w:p>
          <w:p w14:paraId="0911B399" w14:textId="77777777" w:rsidR="006501B1" w:rsidRPr="006501B1" w:rsidRDefault="006501B1" w:rsidP="006501B1">
            <w:pPr>
              <w:pStyle w:val="NoSpacing"/>
            </w:pPr>
          </w:p>
          <w:p w14:paraId="6CDAEC75" w14:textId="62D78D5E" w:rsidR="00E216C5" w:rsidRPr="006501B1" w:rsidRDefault="006501B1" w:rsidP="009831CA">
            <w:pPr>
              <w:pStyle w:val="NoSpacing"/>
            </w:pPr>
            <w:r w:rsidRPr="006501B1">
              <w:t>This audience is already familiar with IABC member benefits, so HQ will focus on newer additions to those benefits, including SIGs, partnerships, and the IABC Online Community.</w:t>
            </w:r>
          </w:p>
        </w:tc>
      </w:tr>
      <w:tr w:rsidR="00CC060D" w:rsidRPr="00EF69FD" w14:paraId="587C57F2" w14:textId="77777777" w:rsidTr="002755B9">
        <w:tc>
          <w:tcPr>
            <w:tcW w:w="10705" w:type="dxa"/>
          </w:tcPr>
          <w:p w14:paraId="1D9782A9" w14:textId="77777777" w:rsidR="00CC060D" w:rsidRPr="00EF69FD" w:rsidRDefault="00CC060D" w:rsidP="00377010">
            <w:pPr>
              <w:pStyle w:val="NoSpacing"/>
              <w:rPr>
                <w:highlight w:val="yellow"/>
              </w:rPr>
            </w:pPr>
          </w:p>
        </w:tc>
      </w:tr>
    </w:tbl>
    <w:p w14:paraId="53D3EF77" w14:textId="77777777" w:rsidR="007B1368" w:rsidRPr="00EF69FD" w:rsidRDefault="007B1368" w:rsidP="00EB36D7">
      <w:pPr>
        <w:pStyle w:val="NoSpacing"/>
        <w:rPr>
          <w:highlight w:val="yellow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90"/>
      </w:tblGrid>
      <w:tr w:rsidR="007F6A9F" w:rsidRPr="00EF69FD" w14:paraId="01633885" w14:textId="77777777" w:rsidTr="00B349E1">
        <w:tc>
          <w:tcPr>
            <w:tcW w:w="10790" w:type="dxa"/>
            <w:shd w:val="clear" w:color="auto" w:fill="E8E8E8" w:themeFill="background2"/>
          </w:tcPr>
          <w:p w14:paraId="6EF9D4BD" w14:textId="20DE166B" w:rsidR="007F6A9F" w:rsidRPr="006501B1" w:rsidRDefault="007F6A9F" w:rsidP="00B349E1">
            <w:pPr>
              <w:pStyle w:val="NoSpacing"/>
              <w:rPr>
                <w:b/>
                <w:bCs/>
              </w:rPr>
            </w:pPr>
            <w:r w:rsidRPr="006501B1">
              <w:rPr>
                <w:b/>
                <w:bCs/>
              </w:rPr>
              <w:t>Campaign Goals</w:t>
            </w:r>
            <w:r w:rsidR="00E25C8B" w:rsidRPr="006501B1">
              <w:rPr>
                <w:b/>
                <w:bCs/>
                <w:color w:val="EE0000"/>
              </w:rPr>
              <w:t xml:space="preserve"> </w:t>
            </w:r>
          </w:p>
        </w:tc>
      </w:tr>
      <w:tr w:rsidR="007F6A9F" w:rsidRPr="00EF69FD" w14:paraId="3887F066" w14:textId="77777777" w:rsidTr="00B349E1">
        <w:trPr>
          <w:trHeight w:val="19"/>
        </w:trPr>
        <w:tc>
          <w:tcPr>
            <w:tcW w:w="10790" w:type="dxa"/>
          </w:tcPr>
          <w:p w14:paraId="29DDAECE" w14:textId="6B775AA9" w:rsidR="00D71E76" w:rsidRPr="006501B1" w:rsidRDefault="007F6A9F" w:rsidP="006501B1">
            <w:pPr>
              <w:pStyle w:val="NoSpacing"/>
            </w:pPr>
            <w:r w:rsidRPr="006501B1">
              <w:t xml:space="preserve">This campaign seeks to </w:t>
            </w:r>
            <w:r w:rsidR="006501B1" w:rsidRPr="006501B1">
              <w:t xml:space="preserve">entice lapsed IABC </w:t>
            </w:r>
            <w:r w:rsidR="006C2764" w:rsidRPr="006501B1">
              <w:t>members to</w:t>
            </w:r>
            <w:r w:rsidR="006501B1" w:rsidRPr="006501B1">
              <w:t xml:space="preserve"> recommit to the organization. We seek to convert </w:t>
            </w:r>
            <w:r w:rsidR="0072106A">
              <w:t>375</w:t>
            </w:r>
            <w:r w:rsidR="006501B1" w:rsidRPr="006501B1">
              <w:t xml:space="preserve"> lapsed members to return.</w:t>
            </w:r>
            <w:r w:rsidR="00E25C8B" w:rsidRPr="006501B1">
              <w:t xml:space="preserve"> </w:t>
            </w:r>
          </w:p>
        </w:tc>
      </w:tr>
    </w:tbl>
    <w:p w14:paraId="27EDF5C2" w14:textId="77777777" w:rsidR="007F6A9F" w:rsidRPr="00EF69FD" w:rsidRDefault="007F6A9F" w:rsidP="00EB36D7">
      <w:pPr>
        <w:pStyle w:val="NoSpacing"/>
        <w:rPr>
          <w:highlight w:val="yellow"/>
        </w:rPr>
      </w:pPr>
    </w:p>
    <w:p w14:paraId="41C4D9AE" w14:textId="77777777" w:rsidR="00BD1E6F" w:rsidRPr="00EF69FD" w:rsidRDefault="00BD1E6F" w:rsidP="00EB36D7">
      <w:pPr>
        <w:pStyle w:val="NoSpacing"/>
        <w:rPr>
          <w:highlight w:val="yellow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90"/>
      </w:tblGrid>
      <w:tr w:rsidR="00EB36D7" w:rsidRPr="00EF69FD" w14:paraId="14CFC63B" w14:textId="77777777" w:rsidTr="008918DE">
        <w:tc>
          <w:tcPr>
            <w:tcW w:w="10790" w:type="dxa"/>
            <w:shd w:val="clear" w:color="auto" w:fill="E8E8E8" w:themeFill="background2"/>
          </w:tcPr>
          <w:p w14:paraId="6872BD29" w14:textId="3A2CA696" w:rsidR="00EB36D7" w:rsidRPr="00F1537D" w:rsidRDefault="00EB36D7" w:rsidP="00EB36D7">
            <w:pPr>
              <w:pStyle w:val="NoSpacing"/>
              <w:rPr>
                <w:b/>
                <w:bCs/>
              </w:rPr>
            </w:pPr>
            <w:r w:rsidRPr="00F1537D">
              <w:rPr>
                <w:b/>
                <w:bCs/>
              </w:rPr>
              <w:t>Deliverables &amp; Scope</w:t>
            </w:r>
          </w:p>
        </w:tc>
      </w:tr>
      <w:tr w:rsidR="00EB36D7" w:rsidRPr="00EF69FD" w14:paraId="1EEB64FC" w14:textId="77777777" w:rsidTr="009D22C8">
        <w:trPr>
          <w:trHeight w:val="19"/>
        </w:trPr>
        <w:tc>
          <w:tcPr>
            <w:tcW w:w="10790" w:type="dxa"/>
          </w:tcPr>
          <w:p w14:paraId="49CCA577" w14:textId="3BA9F6A2" w:rsidR="009F3CFC" w:rsidRPr="00901D14" w:rsidRDefault="002152F0" w:rsidP="009D22C8">
            <w:pPr>
              <w:pStyle w:val="NoSpacing"/>
            </w:pPr>
            <w:r w:rsidRPr="00901D14">
              <w:t xml:space="preserve">This campaign </w:t>
            </w:r>
            <w:r w:rsidR="002B29C8" w:rsidRPr="00901D14">
              <w:t>will be</w:t>
            </w:r>
            <w:r w:rsidRPr="00901D14">
              <w:t xml:space="preserve"> comprised of </w:t>
            </w:r>
            <w:r w:rsidR="00901D14" w:rsidRPr="00901D14">
              <w:t>six (6)</w:t>
            </w:r>
            <w:r w:rsidR="002B29C8" w:rsidRPr="00901D14">
              <w:t xml:space="preserve"> dedicated emails </w:t>
            </w:r>
            <w:r w:rsidR="00901D14" w:rsidRPr="00901D14">
              <w:t xml:space="preserve">and a 4-touchpoint </w:t>
            </w:r>
            <w:proofErr w:type="spellStart"/>
            <w:r w:rsidR="00901D14" w:rsidRPr="00901D14">
              <w:t>Propfuel</w:t>
            </w:r>
            <w:proofErr w:type="spellEnd"/>
            <w:r w:rsidR="00901D14" w:rsidRPr="00901D14">
              <w:t xml:space="preserve"> campaign</w:t>
            </w:r>
            <w:r w:rsidR="002B29C8" w:rsidRPr="00901D14">
              <w:t xml:space="preserve"> from HQ</w:t>
            </w:r>
            <w:r w:rsidR="00554547" w:rsidRPr="00901D14">
              <w:t xml:space="preserve"> throughout the timeline,</w:t>
            </w:r>
            <w:r w:rsidR="002B29C8" w:rsidRPr="00901D14">
              <w:t xml:space="preserve"> in addition to dedicated advertising on LinkedIn and Google.</w:t>
            </w:r>
          </w:p>
          <w:p w14:paraId="78DAECE5" w14:textId="77777777" w:rsidR="00554547" w:rsidRPr="00901D14" w:rsidRDefault="00554547" w:rsidP="009D22C8">
            <w:pPr>
              <w:pStyle w:val="NoSpacing"/>
            </w:pPr>
          </w:p>
          <w:p w14:paraId="1791A2F7" w14:textId="67162BF6" w:rsidR="00554547" w:rsidRPr="00901D14" w:rsidRDefault="00554547" w:rsidP="009D22C8">
            <w:pPr>
              <w:pStyle w:val="NoSpacing"/>
            </w:pPr>
            <w:r w:rsidRPr="00901D14">
              <w:t>HQ will share campaign performance trends with the IABC International Executive Board, in addition to any findings that can benefit future campaigns.</w:t>
            </w:r>
          </w:p>
          <w:p w14:paraId="3C1A17BC" w14:textId="77777777" w:rsidR="00440C27" w:rsidRPr="00901D14" w:rsidRDefault="00440C27" w:rsidP="009D22C8">
            <w:pPr>
              <w:pStyle w:val="NoSpacing"/>
            </w:pPr>
          </w:p>
          <w:p w14:paraId="2CE9C6AA" w14:textId="0050E2E9" w:rsidR="00440C27" w:rsidRPr="00901D14" w:rsidRDefault="00440C27" w:rsidP="009D22C8">
            <w:pPr>
              <w:pStyle w:val="NoSpacing"/>
              <w:rPr>
                <w:b/>
                <w:bCs/>
                <w:u w:val="single"/>
              </w:rPr>
            </w:pPr>
            <w:r w:rsidRPr="00901D14">
              <w:rPr>
                <w:b/>
                <w:bCs/>
                <w:u w:val="single"/>
              </w:rPr>
              <w:t>Communication Timeline</w:t>
            </w:r>
            <w:r w:rsidR="00B9779D" w:rsidRPr="00901D14">
              <w:rPr>
                <w:b/>
                <w:bCs/>
                <w:u w:val="single"/>
              </w:rPr>
              <w:t xml:space="preserve"> </w:t>
            </w:r>
          </w:p>
          <w:p w14:paraId="635215AA" w14:textId="0097EBD7" w:rsidR="002152F0" w:rsidRPr="00901D14" w:rsidRDefault="002152F0" w:rsidP="002152F0">
            <w:pPr>
              <w:pStyle w:val="NoSpacing"/>
              <w:numPr>
                <w:ilvl w:val="0"/>
                <w:numId w:val="15"/>
              </w:numPr>
              <w:rPr>
                <w:b/>
                <w:bCs/>
              </w:rPr>
            </w:pPr>
            <w:r w:rsidRPr="00901D14">
              <w:rPr>
                <w:b/>
                <w:bCs/>
              </w:rPr>
              <w:t>April 2026</w:t>
            </w:r>
          </w:p>
          <w:p w14:paraId="5F15FDE3" w14:textId="4F058853" w:rsidR="002152F0" w:rsidRPr="00901D14" w:rsidRDefault="006501B1" w:rsidP="002152F0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24</w:t>
            </w:r>
            <w:r w:rsidR="002152F0" w:rsidRPr="00901D14">
              <w:rPr>
                <w:i/>
                <w:iCs/>
              </w:rPr>
              <w:t xml:space="preserve"> April:</w:t>
            </w:r>
            <w:r w:rsidR="002152F0" w:rsidRPr="00901D14">
              <w:t xml:space="preserve"> dedicated email</w:t>
            </w:r>
          </w:p>
          <w:p w14:paraId="53D3A7BE" w14:textId="50692FE1" w:rsidR="00901D14" w:rsidRPr="00901D14" w:rsidRDefault="00901D14" w:rsidP="002152F0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28 April:</w:t>
            </w:r>
            <w:r w:rsidRPr="00901D14">
              <w:t xml:space="preserve"> </w:t>
            </w:r>
            <w:proofErr w:type="spellStart"/>
            <w:r w:rsidRPr="00901D14">
              <w:t>Propfuel</w:t>
            </w:r>
            <w:proofErr w:type="spellEnd"/>
            <w:r w:rsidRPr="00901D14">
              <w:t xml:space="preserve"> touchpoint 1</w:t>
            </w:r>
          </w:p>
          <w:p w14:paraId="6023BA69" w14:textId="7F38CFDB" w:rsidR="00D725A4" w:rsidRPr="00901D14" w:rsidRDefault="00D725A4" w:rsidP="00D725A4">
            <w:pPr>
              <w:pStyle w:val="NoSpacing"/>
              <w:numPr>
                <w:ilvl w:val="0"/>
                <w:numId w:val="15"/>
              </w:numPr>
              <w:rPr>
                <w:b/>
                <w:bCs/>
              </w:rPr>
            </w:pPr>
            <w:r w:rsidRPr="00901D14">
              <w:rPr>
                <w:b/>
                <w:bCs/>
              </w:rPr>
              <w:t>May 2026</w:t>
            </w:r>
          </w:p>
          <w:p w14:paraId="0C3CEA49" w14:textId="6004493F" w:rsidR="00D725A4" w:rsidRPr="00901D14" w:rsidRDefault="00D725A4" w:rsidP="00D725A4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8 May</w:t>
            </w:r>
            <w:r w:rsidRPr="00901D14">
              <w:t>: dedicated email</w:t>
            </w:r>
          </w:p>
          <w:p w14:paraId="3F4FB9C6" w14:textId="1DA586AC" w:rsidR="00901D14" w:rsidRPr="00901D14" w:rsidRDefault="00901D14" w:rsidP="00D725A4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12 May</w:t>
            </w:r>
            <w:r w:rsidRPr="00901D14">
              <w:t xml:space="preserve">: </w:t>
            </w:r>
            <w:proofErr w:type="spellStart"/>
            <w:r w:rsidRPr="00901D14">
              <w:t>Propfuel</w:t>
            </w:r>
            <w:proofErr w:type="spellEnd"/>
            <w:r w:rsidRPr="00901D14">
              <w:t xml:space="preserve"> touchpoint 2</w:t>
            </w:r>
          </w:p>
          <w:p w14:paraId="1EF74D42" w14:textId="186685DF" w:rsidR="00D725A4" w:rsidRPr="00901D14" w:rsidRDefault="00D725A4" w:rsidP="00D725A4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22 May</w:t>
            </w:r>
            <w:r w:rsidRPr="00901D14">
              <w:t>: dedicated email</w:t>
            </w:r>
          </w:p>
          <w:p w14:paraId="253F006F" w14:textId="55056918" w:rsidR="00901D14" w:rsidRPr="00901D14" w:rsidRDefault="00901D14" w:rsidP="00D725A4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28 May</w:t>
            </w:r>
            <w:r w:rsidRPr="00901D14">
              <w:t xml:space="preserve">: </w:t>
            </w:r>
            <w:proofErr w:type="spellStart"/>
            <w:r w:rsidRPr="00901D14">
              <w:t>Propfuel</w:t>
            </w:r>
            <w:proofErr w:type="spellEnd"/>
            <w:r w:rsidRPr="00901D14">
              <w:t xml:space="preserve"> touchpoint 3</w:t>
            </w:r>
          </w:p>
          <w:p w14:paraId="67DE5640" w14:textId="1657F872" w:rsidR="00D725A4" w:rsidRPr="00662BF6" w:rsidRDefault="00D725A4" w:rsidP="00D725A4">
            <w:pPr>
              <w:pStyle w:val="NoSpacing"/>
              <w:numPr>
                <w:ilvl w:val="0"/>
                <w:numId w:val="15"/>
              </w:numPr>
              <w:rPr>
                <w:b/>
                <w:bCs/>
              </w:rPr>
            </w:pPr>
            <w:r w:rsidRPr="00662BF6">
              <w:rPr>
                <w:b/>
                <w:bCs/>
              </w:rPr>
              <w:t>June 2026</w:t>
            </w:r>
          </w:p>
          <w:p w14:paraId="68EDF910" w14:textId="7D0902F5" w:rsidR="00D725A4" w:rsidRPr="00901D14" w:rsidRDefault="00D725A4" w:rsidP="00D725A4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10 June</w:t>
            </w:r>
            <w:r w:rsidRPr="00901D14">
              <w:t>: dedicated email</w:t>
            </w:r>
          </w:p>
          <w:p w14:paraId="7B0235A1" w14:textId="716155C1" w:rsidR="00901D14" w:rsidRPr="00901D14" w:rsidRDefault="00901D14" w:rsidP="00D725A4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17 June</w:t>
            </w:r>
            <w:r w:rsidRPr="00901D14">
              <w:t xml:space="preserve">: </w:t>
            </w:r>
            <w:proofErr w:type="spellStart"/>
            <w:r w:rsidRPr="00901D14">
              <w:t>Propfuel</w:t>
            </w:r>
            <w:proofErr w:type="spellEnd"/>
            <w:r w:rsidRPr="00901D14">
              <w:t xml:space="preserve"> touchpoint 4</w:t>
            </w:r>
          </w:p>
          <w:p w14:paraId="2A5CD826" w14:textId="6FD30DAE" w:rsidR="00D725A4" w:rsidRPr="00901D14" w:rsidRDefault="00D725A4" w:rsidP="00D725A4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23 June</w:t>
            </w:r>
            <w:r w:rsidRPr="00901D14">
              <w:t>: dedicated email</w:t>
            </w:r>
          </w:p>
          <w:p w14:paraId="13C84332" w14:textId="4849455A" w:rsidR="00D725A4" w:rsidRPr="00901D14" w:rsidRDefault="00D725A4" w:rsidP="00D725A4">
            <w:pPr>
              <w:pStyle w:val="NoSpacing"/>
              <w:numPr>
                <w:ilvl w:val="1"/>
                <w:numId w:val="15"/>
              </w:numPr>
            </w:pPr>
            <w:r w:rsidRPr="00901D14">
              <w:rPr>
                <w:i/>
                <w:iCs/>
              </w:rPr>
              <w:t>30 June</w:t>
            </w:r>
            <w:r w:rsidRPr="00901D14">
              <w:t>: dedicated email (last chance)</w:t>
            </w:r>
          </w:p>
          <w:p w14:paraId="01F49456" w14:textId="3DF669DC" w:rsidR="00BD0B48" w:rsidRPr="00EF69FD" w:rsidRDefault="00BD0B48" w:rsidP="00D725A4">
            <w:pPr>
              <w:pStyle w:val="NoSpacing"/>
              <w:rPr>
                <w:highlight w:val="yellow"/>
              </w:rPr>
            </w:pPr>
          </w:p>
        </w:tc>
      </w:tr>
      <w:tr w:rsidR="00BA0F32" w:rsidRPr="00EF69FD" w14:paraId="69D50F92" w14:textId="77777777" w:rsidTr="009D22C8">
        <w:trPr>
          <w:trHeight w:val="19"/>
        </w:trPr>
        <w:tc>
          <w:tcPr>
            <w:tcW w:w="10790" w:type="dxa"/>
          </w:tcPr>
          <w:p w14:paraId="14B7CA35" w14:textId="77777777" w:rsidR="00BA0F32" w:rsidRPr="00EF69FD" w:rsidRDefault="00BA0F32" w:rsidP="009D22C8">
            <w:pPr>
              <w:pStyle w:val="NoSpacing"/>
              <w:rPr>
                <w:highlight w:val="yellow"/>
              </w:rPr>
            </w:pPr>
          </w:p>
        </w:tc>
      </w:tr>
    </w:tbl>
    <w:p w14:paraId="527DD89C" w14:textId="77777777" w:rsidR="00AF28FB" w:rsidRPr="00EF69FD" w:rsidRDefault="00AF28FB" w:rsidP="00EB36D7">
      <w:pPr>
        <w:pStyle w:val="NoSpacing"/>
        <w:rPr>
          <w:highlight w:val="yellow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05"/>
      </w:tblGrid>
      <w:tr w:rsidR="00EB36D7" w:rsidRPr="00EF69FD" w14:paraId="586229CF" w14:textId="77777777" w:rsidTr="00786CE8">
        <w:tc>
          <w:tcPr>
            <w:tcW w:w="10705" w:type="dxa"/>
            <w:shd w:val="clear" w:color="auto" w:fill="E8E8E8" w:themeFill="background2"/>
          </w:tcPr>
          <w:p w14:paraId="0AD2E9DB" w14:textId="1D600E84" w:rsidR="00EB36D7" w:rsidRPr="00D725A4" w:rsidRDefault="00EB36D7" w:rsidP="00EB36D7">
            <w:pPr>
              <w:pStyle w:val="NoSpacing"/>
              <w:rPr>
                <w:b/>
                <w:bCs/>
              </w:rPr>
            </w:pPr>
            <w:r w:rsidRPr="00D725A4">
              <w:rPr>
                <w:b/>
                <w:bCs/>
              </w:rPr>
              <w:t>Target Audience</w:t>
            </w:r>
            <w:r w:rsidR="00B325F0" w:rsidRPr="00D725A4">
              <w:rPr>
                <w:b/>
                <w:bCs/>
              </w:rPr>
              <w:t xml:space="preserve"> &amp; Messaging</w:t>
            </w:r>
          </w:p>
        </w:tc>
      </w:tr>
      <w:tr w:rsidR="00EB36D7" w:rsidRPr="00EF69FD" w14:paraId="72D3F544" w14:textId="77777777" w:rsidTr="00786CE8">
        <w:tc>
          <w:tcPr>
            <w:tcW w:w="10705" w:type="dxa"/>
          </w:tcPr>
          <w:p w14:paraId="163FE168" w14:textId="223E0EF3" w:rsidR="00C50428" w:rsidRPr="00D725A4" w:rsidRDefault="00D725A4" w:rsidP="00C50428">
            <w:pPr>
              <w:pStyle w:val="NoSpacing"/>
              <w:rPr>
                <w:b/>
                <w:bCs/>
              </w:rPr>
            </w:pPr>
            <w:r w:rsidRPr="00D725A4">
              <w:rPr>
                <w:b/>
                <w:bCs/>
              </w:rPr>
              <w:t>Recently lapsed</w:t>
            </w:r>
            <w:r w:rsidR="00C50428" w:rsidRPr="00D725A4">
              <w:rPr>
                <w:b/>
                <w:bCs/>
              </w:rPr>
              <w:t xml:space="preserve"> IABC members </w:t>
            </w:r>
          </w:p>
          <w:p w14:paraId="48EACD54" w14:textId="71F946CC" w:rsidR="003356AB" w:rsidRPr="00D725A4" w:rsidRDefault="00D725A4" w:rsidP="00D725A4">
            <w:pPr>
              <w:pStyle w:val="NoSpacing"/>
            </w:pPr>
            <w:r w:rsidRPr="00D725A4">
              <w:t xml:space="preserve">This campaign and discount will focus on all those whose memberships expired at the end of 2024 and 2025.  </w:t>
            </w:r>
          </w:p>
        </w:tc>
      </w:tr>
    </w:tbl>
    <w:p w14:paraId="3A44F47F" w14:textId="77777777" w:rsidR="00EB36D7" w:rsidRPr="00D725A4" w:rsidRDefault="00EB36D7" w:rsidP="00EB36D7">
      <w:pPr>
        <w:pStyle w:val="NoSpacing"/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90"/>
      </w:tblGrid>
      <w:tr w:rsidR="00EB36D7" w:rsidRPr="00D725A4" w14:paraId="4F8D280D" w14:textId="77777777" w:rsidTr="008918DE">
        <w:tc>
          <w:tcPr>
            <w:tcW w:w="10790" w:type="dxa"/>
            <w:shd w:val="clear" w:color="auto" w:fill="E8E8E8" w:themeFill="background2"/>
          </w:tcPr>
          <w:p w14:paraId="524F8424" w14:textId="060E7F8B" w:rsidR="00EB36D7" w:rsidRPr="00D725A4" w:rsidRDefault="00454E2D" w:rsidP="00EB36D7">
            <w:pPr>
              <w:pStyle w:val="NoSpacing"/>
              <w:rPr>
                <w:b/>
                <w:bCs/>
              </w:rPr>
            </w:pPr>
            <w:r w:rsidRPr="00D725A4">
              <w:rPr>
                <w:b/>
                <w:bCs/>
              </w:rPr>
              <w:t>Voice</w:t>
            </w:r>
            <w:r w:rsidR="00330E41" w:rsidRPr="00D725A4">
              <w:rPr>
                <w:b/>
                <w:bCs/>
              </w:rPr>
              <w:t xml:space="preserve"> &amp; </w:t>
            </w:r>
            <w:r w:rsidRPr="00D725A4">
              <w:rPr>
                <w:b/>
                <w:bCs/>
              </w:rPr>
              <w:t>Tone</w:t>
            </w:r>
          </w:p>
        </w:tc>
      </w:tr>
      <w:tr w:rsidR="00EB36D7" w:rsidRPr="00D725A4" w14:paraId="28BC0C3E" w14:textId="77777777" w:rsidTr="008918DE">
        <w:tc>
          <w:tcPr>
            <w:tcW w:w="10790" w:type="dxa"/>
          </w:tcPr>
          <w:p w14:paraId="754665CB" w14:textId="3D3C95C8" w:rsidR="00464F9F" w:rsidRPr="00D725A4" w:rsidRDefault="00F75E35" w:rsidP="00F75E35">
            <w:pPr>
              <w:pStyle w:val="NoSpacing"/>
            </w:pPr>
            <w:r w:rsidRPr="00D725A4">
              <w:t xml:space="preserve">The voice and tone for this campaign </w:t>
            </w:r>
            <w:r w:rsidR="00656E5D" w:rsidRPr="00D725A4">
              <w:t xml:space="preserve">will follow </w:t>
            </w:r>
            <w:r w:rsidR="002E1598" w:rsidRPr="00D725A4">
              <w:t>IABC’s</w:t>
            </w:r>
            <w:r w:rsidR="00656E5D" w:rsidRPr="00D725A4">
              <w:t xml:space="preserve"> professional and </w:t>
            </w:r>
            <w:r w:rsidR="002E1598" w:rsidRPr="00D725A4">
              <w:t>friendly</w:t>
            </w:r>
            <w:r w:rsidR="00656E5D" w:rsidRPr="00D725A4">
              <w:t xml:space="preserve"> personality</w:t>
            </w:r>
            <w:r w:rsidRPr="00D725A4">
              <w:t xml:space="preserve"> </w:t>
            </w:r>
            <w:r w:rsidR="002E1598" w:rsidRPr="00D725A4">
              <w:t>and style guide</w:t>
            </w:r>
            <w:r w:rsidR="002525CF" w:rsidRPr="00D725A4">
              <w:t xml:space="preserve">, while </w:t>
            </w:r>
            <w:r w:rsidR="002E1598" w:rsidRPr="00D725A4">
              <w:t xml:space="preserve">encouraging engagement across platforms. </w:t>
            </w:r>
          </w:p>
        </w:tc>
      </w:tr>
    </w:tbl>
    <w:p w14:paraId="47CC29B4" w14:textId="77777777" w:rsidR="00A05BD3" w:rsidRPr="00D725A4" w:rsidRDefault="00A05BD3" w:rsidP="00EB36D7">
      <w:pPr>
        <w:pStyle w:val="NoSpacing"/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90"/>
      </w:tblGrid>
      <w:tr w:rsidR="00A05BD3" w:rsidRPr="00EF69FD" w14:paraId="6DCC53ED" w14:textId="77777777" w:rsidTr="007E0728">
        <w:tc>
          <w:tcPr>
            <w:tcW w:w="10790" w:type="dxa"/>
            <w:shd w:val="clear" w:color="auto" w:fill="E8E8E8" w:themeFill="background2"/>
          </w:tcPr>
          <w:p w14:paraId="002385B0" w14:textId="322FF76C" w:rsidR="00A05BD3" w:rsidRPr="002221C4" w:rsidRDefault="00A05BD3" w:rsidP="007E0728">
            <w:pPr>
              <w:pStyle w:val="NoSpacing"/>
              <w:rPr>
                <w:b/>
                <w:bCs/>
              </w:rPr>
            </w:pPr>
            <w:r w:rsidRPr="002221C4">
              <w:rPr>
                <w:b/>
                <w:bCs/>
              </w:rPr>
              <w:t>Sample Copy</w:t>
            </w:r>
          </w:p>
        </w:tc>
      </w:tr>
      <w:tr w:rsidR="00A05BD3" w:rsidRPr="00EF69FD" w14:paraId="2A04B48B" w14:textId="77777777" w:rsidTr="007E0728">
        <w:tc>
          <w:tcPr>
            <w:tcW w:w="10790" w:type="dxa"/>
          </w:tcPr>
          <w:p w14:paraId="57EBC6EC" w14:textId="7F94C550" w:rsidR="00A05BD3" w:rsidRPr="002221C4" w:rsidRDefault="006501B1" w:rsidP="007E0728">
            <w:pPr>
              <w:pStyle w:val="NoSpacing"/>
              <w:rPr>
                <w:b/>
                <w:bCs/>
              </w:rPr>
            </w:pPr>
            <w:r w:rsidRPr="002221C4">
              <w:rPr>
                <w:b/>
                <w:bCs/>
              </w:rPr>
              <w:t>Sample 1</w:t>
            </w:r>
          </w:p>
          <w:p w14:paraId="7497687A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You’ve been part of IABC before, so you know what it’s like to have a global community behind you.</w:t>
            </w:r>
          </w:p>
          <w:p w14:paraId="0338C90E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If you’re ready to come back, now’s a good time.</w:t>
            </w:r>
          </w:p>
          <w:p w14:paraId="0AB46AC9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Take 30% off your membership with code LOVEIABC and pick up where you left off.</w:t>
            </w:r>
          </w:p>
          <w:p w14:paraId="27263F5D" w14:textId="06CBA668" w:rsidR="006501B1" w:rsidRPr="002221C4" w:rsidRDefault="006501B1" w:rsidP="006501B1">
            <w:pPr>
              <w:pStyle w:val="NoSpacing"/>
              <w:ind w:left="720"/>
            </w:pPr>
            <w:r w:rsidRPr="002221C4">
              <w:t>[Rejoin today]</w:t>
            </w:r>
          </w:p>
          <w:p w14:paraId="5991F124" w14:textId="77777777" w:rsidR="00D725A4" w:rsidRPr="002221C4" w:rsidRDefault="00D725A4" w:rsidP="006501B1">
            <w:pPr>
              <w:pStyle w:val="NoSpacing"/>
              <w:ind w:left="720"/>
            </w:pPr>
          </w:p>
          <w:p w14:paraId="077C4890" w14:textId="77777777" w:rsidR="00D725A4" w:rsidRPr="002221C4" w:rsidRDefault="00D725A4" w:rsidP="006501B1">
            <w:pPr>
              <w:pStyle w:val="NoSpacing"/>
              <w:ind w:left="720"/>
            </w:pPr>
          </w:p>
          <w:p w14:paraId="2FF1EB3C" w14:textId="07E6895A" w:rsidR="006501B1" w:rsidRPr="002221C4" w:rsidRDefault="006501B1" w:rsidP="006501B1">
            <w:pPr>
              <w:pStyle w:val="NoSpacing"/>
              <w:rPr>
                <w:b/>
                <w:bCs/>
              </w:rPr>
            </w:pPr>
            <w:r w:rsidRPr="002221C4">
              <w:rPr>
                <w:b/>
                <w:bCs/>
              </w:rPr>
              <w:t>Sample</w:t>
            </w:r>
            <w:r w:rsidR="00D725A4" w:rsidRPr="002221C4">
              <w:rPr>
                <w:b/>
                <w:bCs/>
              </w:rPr>
              <w:t xml:space="preserve"> 2</w:t>
            </w:r>
          </w:p>
          <w:p w14:paraId="6B6716C2" w14:textId="1E8E891D" w:rsidR="006501B1" w:rsidRPr="002221C4" w:rsidRDefault="006501B1" w:rsidP="006501B1">
            <w:pPr>
              <w:pStyle w:val="NoSpacing"/>
              <w:ind w:left="720"/>
            </w:pPr>
            <w:r w:rsidRPr="002221C4">
              <w:t>You’ve been part of IABC before, so we’ll keep this simple.</w:t>
            </w:r>
          </w:p>
          <w:p w14:paraId="0E75558D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 xml:space="preserve">We’d love to have </w:t>
            </w:r>
            <w:proofErr w:type="gramStart"/>
            <w:r w:rsidRPr="002221C4">
              <w:t>you</w:t>
            </w:r>
            <w:proofErr w:type="gramEnd"/>
            <w:r w:rsidRPr="002221C4">
              <w:t xml:space="preserve"> back.</w:t>
            </w:r>
          </w:p>
          <w:p w14:paraId="622ED5A9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For a limited time, you can rejoin IABC with 30% off your membership using code LOVEIABC.</w:t>
            </w:r>
          </w:p>
          <w:p w14:paraId="39C7A7DC" w14:textId="77777777" w:rsidR="006501B1" w:rsidRPr="002221C4" w:rsidRDefault="006501B1" w:rsidP="006501B1">
            <w:pPr>
              <w:pStyle w:val="NoSpacing"/>
              <w:ind w:left="720"/>
            </w:pPr>
          </w:p>
          <w:p w14:paraId="3B7F793D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lastRenderedPageBreak/>
              <w:t>If you’ve been missing a place to ask questions, get a quick perspective, or stay connected to what’s happening in the profession, that’s exactly what IABC is here for.</w:t>
            </w:r>
          </w:p>
          <w:p w14:paraId="245AFC98" w14:textId="77777777" w:rsidR="006501B1" w:rsidRPr="002221C4" w:rsidRDefault="006501B1" w:rsidP="006501B1">
            <w:pPr>
              <w:pStyle w:val="NoSpacing"/>
              <w:ind w:left="720"/>
            </w:pPr>
          </w:p>
          <w:p w14:paraId="5199081E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As a member, you can tap into:</w:t>
            </w:r>
          </w:p>
          <w:p w14:paraId="76D949E0" w14:textId="77777777" w:rsidR="006501B1" w:rsidRPr="002221C4" w:rsidRDefault="006501B1" w:rsidP="006501B1">
            <w:pPr>
              <w:pStyle w:val="NoSpacing"/>
              <w:ind w:left="720"/>
            </w:pPr>
          </w:p>
          <w:p w14:paraId="08F4148F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A global community of communicators who are generous with their insight</w:t>
            </w:r>
          </w:p>
          <w:p w14:paraId="16C560EF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Practical resources and conversations that help you do your job with confidence</w:t>
            </w:r>
          </w:p>
          <w:p w14:paraId="2D246008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Learning opportunities designed for what you’re facing right now</w:t>
            </w:r>
          </w:p>
          <w:p w14:paraId="6784D704" w14:textId="77777777" w:rsidR="006501B1" w:rsidRPr="002221C4" w:rsidRDefault="006501B1" w:rsidP="006501B1">
            <w:pPr>
              <w:pStyle w:val="NoSpacing"/>
              <w:ind w:left="720"/>
            </w:pPr>
          </w:p>
          <w:p w14:paraId="6E399290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 xml:space="preserve">Membership is flexible, so you can choose the option that fits and </w:t>
            </w:r>
            <w:proofErr w:type="gramStart"/>
            <w:r w:rsidRPr="002221C4">
              <w:t>build</w:t>
            </w:r>
            <w:proofErr w:type="gramEnd"/>
            <w:r w:rsidRPr="002221C4">
              <w:t xml:space="preserve"> from there.</w:t>
            </w:r>
          </w:p>
          <w:p w14:paraId="31B87D8C" w14:textId="77777777" w:rsidR="006501B1" w:rsidRPr="002221C4" w:rsidRDefault="006501B1" w:rsidP="006501B1">
            <w:pPr>
              <w:pStyle w:val="NoSpacing"/>
              <w:ind w:left="720"/>
            </w:pPr>
          </w:p>
          <w:p w14:paraId="0DB5389B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Come back when you’re ready. We’ll be here.</w:t>
            </w:r>
          </w:p>
          <w:p w14:paraId="7C49567D" w14:textId="77777777" w:rsidR="006501B1" w:rsidRPr="002221C4" w:rsidRDefault="006501B1" w:rsidP="006501B1">
            <w:pPr>
              <w:pStyle w:val="NoSpacing"/>
              <w:ind w:left="720"/>
            </w:pPr>
          </w:p>
          <w:p w14:paraId="52485D9D" w14:textId="77777777" w:rsidR="006501B1" w:rsidRPr="002221C4" w:rsidRDefault="006501B1" w:rsidP="006501B1">
            <w:pPr>
              <w:pStyle w:val="NoSpacing"/>
              <w:ind w:left="720"/>
            </w:pPr>
            <w:r w:rsidRPr="002221C4">
              <w:t>[Rejoin IABC]</w:t>
            </w:r>
          </w:p>
          <w:p w14:paraId="694C8E60" w14:textId="77777777" w:rsidR="00140006" w:rsidRPr="002221C4" w:rsidRDefault="00140006" w:rsidP="007E0728">
            <w:pPr>
              <w:pStyle w:val="NoSpacing"/>
            </w:pPr>
          </w:p>
          <w:p w14:paraId="1B285233" w14:textId="31A0E94F" w:rsidR="00D725A4" w:rsidRPr="002221C4" w:rsidRDefault="00D725A4" w:rsidP="007E0728">
            <w:pPr>
              <w:pStyle w:val="NoSpacing"/>
              <w:rPr>
                <w:b/>
                <w:bCs/>
              </w:rPr>
            </w:pPr>
            <w:r w:rsidRPr="002221C4">
              <w:rPr>
                <w:b/>
                <w:bCs/>
              </w:rPr>
              <w:t>Sample 3</w:t>
            </w:r>
          </w:p>
          <w:p w14:paraId="35D7B2DF" w14:textId="77777777" w:rsidR="00D725A4" w:rsidRPr="002221C4" w:rsidRDefault="00D725A4" w:rsidP="00D725A4">
            <w:pPr>
              <w:pStyle w:val="NoSpacing"/>
              <w:ind w:left="720"/>
            </w:pPr>
            <w:r w:rsidRPr="002221C4">
              <w:t>Your IABC membership expired at the end of [</w:t>
            </w:r>
            <w:proofErr w:type="gramStart"/>
            <w:r w:rsidRPr="002221C4">
              <w:t>YEAR}.</w:t>
            </w:r>
            <w:proofErr w:type="gramEnd"/>
            <w:r w:rsidRPr="002221C4">
              <w:t xml:space="preserve"> </w:t>
            </w:r>
          </w:p>
          <w:p w14:paraId="105CC621" w14:textId="6EA3EE78" w:rsidR="00D725A4" w:rsidRPr="002221C4" w:rsidRDefault="00D725A4" w:rsidP="00D725A4">
            <w:pPr>
              <w:pStyle w:val="NoSpacing"/>
              <w:ind w:left="720"/>
            </w:pPr>
            <w:r w:rsidRPr="002221C4">
              <w:t>We’d love to have you back! From now through 30 June 2026, 30% off your IABC Professional or Plus membership with code LOVEIABC.</w:t>
            </w:r>
          </w:p>
          <w:p w14:paraId="52299D0E" w14:textId="77777777" w:rsidR="00D725A4" w:rsidRPr="002221C4" w:rsidRDefault="00D725A4" w:rsidP="00D725A4">
            <w:pPr>
              <w:pStyle w:val="NoSpacing"/>
              <w:ind w:left="720"/>
            </w:pPr>
          </w:p>
          <w:p w14:paraId="217AFD5A" w14:textId="77777777" w:rsidR="00D725A4" w:rsidRPr="002221C4" w:rsidRDefault="00D725A4" w:rsidP="00D725A4">
            <w:pPr>
              <w:pStyle w:val="NoSpacing"/>
              <w:ind w:left="720"/>
            </w:pPr>
            <w:r w:rsidRPr="002221C4">
              <w:t>Reconnect with a global community of communicators, get practical support for your work, and stay close to what’s shaping the profession.</w:t>
            </w:r>
          </w:p>
          <w:p w14:paraId="06562251" w14:textId="77777777" w:rsidR="00D725A4" w:rsidRPr="002221C4" w:rsidRDefault="00D725A4" w:rsidP="00D725A4">
            <w:pPr>
              <w:pStyle w:val="NoSpacing"/>
              <w:ind w:left="720"/>
            </w:pPr>
          </w:p>
          <w:p w14:paraId="053FFAB0" w14:textId="77777777" w:rsidR="00D725A4" w:rsidRPr="002221C4" w:rsidRDefault="00D725A4" w:rsidP="00D725A4">
            <w:pPr>
              <w:pStyle w:val="NoSpacing"/>
              <w:ind w:left="720"/>
            </w:pPr>
            <w:r w:rsidRPr="002221C4">
              <w:t>Start where you are. We’ll meet you there.</w:t>
            </w:r>
          </w:p>
          <w:p w14:paraId="27D96F11" w14:textId="77777777" w:rsidR="00D725A4" w:rsidRPr="002221C4" w:rsidRDefault="00D725A4" w:rsidP="00D725A4">
            <w:pPr>
              <w:pStyle w:val="NoSpacing"/>
              <w:ind w:left="720"/>
            </w:pPr>
          </w:p>
          <w:p w14:paraId="52BCA4A2" w14:textId="62546EB0" w:rsidR="00D725A4" w:rsidRPr="002221C4" w:rsidRDefault="00D725A4" w:rsidP="00D725A4">
            <w:pPr>
              <w:pStyle w:val="NoSpacing"/>
              <w:ind w:left="720"/>
            </w:pPr>
            <w:r w:rsidRPr="002221C4">
              <w:t>[Pick up where you left off]</w:t>
            </w:r>
          </w:p>
        </w:tc>
      </w:tr>
    </w:tbl>
    <w:p w14:paraId="7B605B50" w14:textId="77777777" w:rsidR="009C12B4" w:rsidRPr="00EF69FD" w:rsidRDefault="009C12B4" w:rsidP="008553CD">
      <w:pPr>
        <w:pStyle w:val="NoSpacing"/>
        <w:rPr>
          <w:highlight w:val="yellow"/>
        </w:rPr>
      </w:pPr>
    </w:p>
    <w:p w14:paraId="6565F77B" w14:textId="77777777" w:rsidR="005D4DD8" w:rsidRPr="00EF69FD" w:rsidRDefault="005D4DD8" w:rsidP="008553CD">
      <w:pPr>
        <w:pStyle w:val="NoSpacing"/>
        <w:rPr>
          <w:highlight w:val="yellow"/>
        </w:rPr>
      </w:pPr>
    </w:p>
    <w:sectPr w:rsidR="005D4DD8" w:rsidRPr="00EF69FD" w:rsidSect="00EB36D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E33F" w14:textId="77777777" w:rsidR="00A4503C" w:rsidRDefault="00A4503C" w:rsidP="00F10320">
      <w:pPr>
        <w:spacing w:after="0" w:line="240" w:lineRule="auto"/>
      </w:pPr>
      <w:r>
        <w:separator/>
      </w:r>
    </w:p>
  </w:endnote>
  <w:endnote w:type="continuationSeparator" w:id="0">
    <w:p w14:paraId="48BD7527" w14:textId="77777777" w:rsidR="00A4503C" w:rsidRDefault="00A4503C" w:rsidP="00F1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B98B" w14:textId="3CDF7B4A" w:rsidR="00F10320" w:rsidRDefault="00304ABB">
    <w:pPr>
      <w:pStyle w:val="Footer"/>
      <w:jc w:val="right"/>
    </w:pPr>
    <w:r>
      <w:rPr>
        <w:i/>
        <w:iCs/>
      </w:rPr>
      <w:t>IABC</w:t>
    </w:r>
    <w:r w:rsidR="00F10320">
      <w:t xml:space="preserve"> Campaign Brief |   </w:t>
    </w:r>
    <w:sdt>
      <w:sdtPr>
        <w:id w:val="-8586669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10320" w:rsidRPr="00F10320">
          <w:rPr>
            <w:b/>
            <w:bCs/>
          </w:rPr>
          <w:fldChar w:fldCharType="begin"/>
        </w:r>
        <w:r w:rsidR="00F10320" w:rsidRPr="00F10320">
          <w:rPr>
            <w:b/>
            <w:bCs/>
          </w:rPr>
          <w:instrText xml:space="preserve"> PAGE   \* MERGEFORMAT </w:instrText>
        </w:r>
        <w:r w:rsidR="00F10320" w:rsidRPr="00F10320">
          <w:rPr>
            <w:b/>
            <w:bCs/>
          </w:rPr>
          <w:fldChar w:fldCharType="separate"/>
        </w:r>
        <w:r w:rsidR="00F10320" w:rsidRPr="00F10320">
          <w:rPr>
            <w:b/>
            <w:bCs/>
            <w:noProof/>
          </w:rPr>
          <w:t>2</w:t>
        </w:r>
        <w:r w:rsidR="00F10320" w:rsidRPr="00F10320">
          <w:rPr>
            <w:b/>
            <w:bCs/>
            <w:noProof/>
          </w:rPr>
          <w:fldChar w:fldCharType="end"/>
        </w:r>
      </w:sdtContent>
    </w:sdt>
  </w:p>
  <w:p w14:paraId="375403CB" w14:textId="77777777" w:rsidR="00F10320" w:rsidRDefault="00F10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AF66" w14:textId="77777777" w:rsidR="00A4503C" w:rsidRDefault="00A4503C" w:rsidP="00F10320">
      <w:pPr>
        <w:spacing w:after="0" w:line="240" w:lineRule="auto"/>
      </w:pPr>
      <w:r>
        <w:separator/>
      </w:r>
    </w:p>
  </w:footnote>
  <w:footnote w:type="continuationSeparator" w:id="0">
    <w:p w14:paraId="07AB4118" w14:textId="77777777" w:rsidR="00A4503C" w:rsidRDefault="00A4503C" w:rsidP="00F10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A20"/>
    <w:multiLevelType w:val="hybridMultilevel"/>
    <w:tmpl w:val="18B0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219"/>
    <w:multiLevelType w:val="hybridMultilevel"/>
    <w:tmpl w:val="67849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17F2A"/>
    <w:multiLevelType w:val="hybridMultilevel"/>
    <w:tmpl w:val="21C87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F6FEA"/>
    <w:multiLevelType w:val="hybridMultilevel"/>
    <w:tmpl w:val="5D82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D2408"/>
    <w:multiLevelType w:val="hybridMultilevel"/>
    <w:tmpl w:val="DB0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942F1"/>
    <w:multiLevelType w:val="hybridMultilevel"/>
    <w:tmpl w:val="CCA0B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75EF"/>
    <w:multiLevelType w:val="hybridMultilevel"/>
    <w:tmpl w:val="68AC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42ADA"/>
    <w:multiLevelType w:val="hybridMultilevel"/>
    <w:tmpl w:val="334A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F47D7"/>
    <w:multiLevelType w:val="hybridMultilevel"/>
    <w:tmpl w:val="6AAE2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9E11CD"/>
    <w:multiLevelType w:val="hybridMultilevel"/>
    <w:tmpl w:val="0FB4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20354"/>
    <w:multiLevelType w:val="hybridMultilevel"/>
    <w:tmpl w:val="99CC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87DB3"/>
    <w:multiLevelType w:val="hybridMultilevel"/>
    <w:tmpl w:val="704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D011A"/>
    <w:multiLevelType w:val="hybridMultilevel"/>
    <w:tmpl w:val="CDA4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63C5B"/>
    <w:multiLevelType w:val="hybridMultilevel"/>
    <w:tmpl w:val="6A80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265F"/>
    <w:multiLevelType w:val="hybridMultilevel"/>
    <w:tmpl w:val="969C4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234F1"/>
    <w:multiLevelType w:val="hybridMultilevel"/>
    <w:tmpl w:val="3450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281E"/>
    <w:multiLevelType w:val="hybridMultilevel"/>
    <w:tmpl w:val="7EF8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07470"/>
    <w:multiLevelType w:val="hybridMultilevel"/>
    <w:tmpl w:val="7770A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D33E5"/>
    <w:multiLevelType w:val="hybridMultilevel"/>
    <w:tmpl w:val="21C87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33858"/>
    <w:multiLevelType w:val="hybridMultilevel"/>
    <w:tmpl w:val="AED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220BC"/>
    <w:multiLevelType w:val="hybridMultilevel"/>
    <w:tmpl w:val="182E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F76FE"/>
    <w:multiLevelType w:val="hybridMultilevel"/>
    <w:tmpl w:val="74B8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272"/>
    <w:multiLevelType w:val="hybridMultilevel"/>
    <w:tmpl w:val="BB66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C009D"/>
    <w:multiLevelType w:val="hybridMultilevel"/>
    <w:tmpl w:val="5288B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B44BDC"/>
    <w:multiLevelType w:val="hybridMultilevel"/>
    <w:tmpl w:val="D784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251DE"/>
    <w:multiLevelType w:val="hybridMultilevel"/>
    <w:tmpl w:val="F01A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538DD"/>
    <w:multiLevelType w:val="hybridMultilevel"/>
    <w:tmpl w:val="8498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01E84"/>
    <w:multiLevelType w:val="hybridMultilevel"/>
    <w:tmpl w:val="291EAB84"/>
    <w:lvl w:ilvl="0" w:tplc="4A3E88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527B7"/>
    <w:multiLevelType w:val="hybridMultilevel"/>
    <w:tmpl w:val="A9CE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7456F"/>
    <w:multiLevelType w:val="hybridMultilevel"/>
    <w:tmpl w:val="0E7E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D56E9"/>
    <w:multiLevelType w:val="hybridMultilevel"/>
    <w:tmpl w:val="B99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D46C9"/>
    <w:multiLevelType w:val="hybridMultilevel"/>
    <w:tmpl w:val="8A30C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23283C"/>
    <w:multiLevelType w:val="hybridMultilevel"/>
    <w:tmpl w:val="5FFA5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C54A1"/>
    <w:multiLevelType w:val="hybridMultilevel"/>
    <w:tmpl w:val="D746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50E15"/>
    <w:multiLevelType w:val="hybridMultilevel"/>
    <w:tmpl w:val="F6B6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56B0A"/>
    <w:multiLevelType w:val="hybridMultilevel"/>
    <w:tmpl w:val="0910F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E37AB"/>
    <w:multiLevelType w:val="hybridMultilevel"/>
    <w:tmpl w:val="93A4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7873"/>
    <w:multiLevelType w:val="hybridMultilevel"/>
    <w:tmpl w:val="64DC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45588">
    <w:abstractNumId w:val="37"/>
  </w:num>
  <w:num w:numId="2" w16cid:durableId="1625426390">
    <w:abstractNumId w:val="5"/>
  </w:num>
  <w:num w:numId="3" w16cid:durableId="1452244267">
    <w:abstractNumId w:val="15"/>
  </w:num>
  <w:num w:numId="4" w16cid:durableId="1713654477">
    <w:abstractNumId w:val="28"/>
  </w:num>
  <w:num w:numId="5" w16cid:durableId="427241862">
    <w:abstractNumId w:val="32"/>
  </w:num>
  <w:num w:numId="6" w16cid:durableId="1441955690">
    <w:abstractNumId w:val="25"/>
  </w:num>
  <w:num w:numId="7" w16cid:durableId="1089693138">
    <w:abstractNumId w:val="35"/>
  </w:num>
  <w:num w:numId="8" w16cid:durableId="243999206">
    <w:abstractNumId w:val="27"/>
  </w:num>
  <w:num w:numId="9" w16cid:durableId="893346293">
    <w:abstractNumId w:val="12"/>
  </w:num>
  <w:num w:numId="10" w16cid:durableId="1724939240">
    <w:abstractNumId w:val="16"/>
  </w:num>
  <w:num w:numId="11" w16cid:durableId="757868166">
    <w:abstractNumId w:val="18"/>
  </w:num>
  <w:num w:numId="12" w16cid:durableId="1408575850">
    <w:abstractNumId w:val="2"/>
  </w:num>
  <w:num w:numId="13" w16cid:durableId="496769154">
    <w:abstractNumId w:val="33"/>
  </w:num>
  <w:num w:numId="14" w16cid:durableId="1156456533">
    <w:abstractNumId w:val="1"/>
  </w:num>
  <w:num w:numId="15" w16cid:durableId="171379880">
    <w:abstractNumId w:val="13"/>
  </w:num>
  <w:num w:numId="16" w16cid:durableId="257560926">
    <w:abstractNumId w:val="36"/>
  </w:num>
  <w:num w:numId="17" w16cid:durableId="351614831">
    <w:abstractNumId w:val="24"/>
  </w:num>
  <w:num w:numId="18" w16cid:durableId="400830104">
    <w:abstractNumId w:val="20"/>
  </w:num>
  <w:num w:numId="19" w16cid:durableId="1607077564">
    <w:abstractNumId w:val="29"/>
  </w:num>
  <w:num w:numId="20" w16cid:durableId="282616977">
    <w:abstractNumId w:val="19"/>
  </w:num>
  <w:num w:numId="21" w16cid:durableId="1404911933">
    <w:abstractNumId w:val="3"/>
  </w:num>
  <w:num w:numId="22" w16cid:durableId="1699087691">
    <w:abstractNumId w:val="10"/>
  </w:num>
  <w:num w:numId="23" w16cid:durableId="1180777424">
    <w:abstractNumId w:val="30"/>
  </w:num>
  <w:num w:numId="24" w16cid:durableId="1775972830">
    <w:abstractNumId w:val="26"/>
  </w:num>
  <w:num w:numId="25" w16cid:durableId="1469664631">
    <w:abstractNumId w:val="7"/>
  </w:num>
  <w:num w:numId="26" w16cid:durableId="832795752">
    <w:abstractNumId w:val="0"/>
  </w:num>
  <w:num w:numId="27" w16cid:durableId="17200010">
    <w:abstractNumId w:val="22"/>
  </w:num>
  <w:num w:numId="28" w16cid:durableId="1245261296">
    <w:abstractNumId w:val="4"/>
  </w:num>
  <w:num w:numId="29" w16cid:durableId="61030582">
    <w:abstractNumId w:val="23"/>
  </w:num>
  <w:num w:numId="30" w16cid:durableId="2134714314">
    <w:abstractNumId w:val="9"/>
  </w:num>
  <w:num w:numId="31" w16cid:durableId="1069114425">
    <w:abstractNumId w:val="14"/>
  </w:num>
  <w:num w:numId="32" w16cid:durableId="2038458020">
    <w:abstractNumId w:val="34"/>
  </w:num>
  <w:num w:numId="33" w16cid:durableId="841429486">
    <w:abstractNumId w:val="11"/>
  </w:num>
  <w:num w:numId="34" w16cid:durableId="846285155">
    <w:abstractNumId w:val="6"/>
  </w:num>
  <w:num w:numId="35" w16cid:durableId="28335354">
    <w:abstractNumId w:val="8"/>
  </w:num>
  <w:num w:numId="36" w16cid:durableId="1638563434">
    <w:abstractNumId w:val="31"/>
  </w:num>
  <w:num w:numId="37" w16cid:durableId="489712318">
    <w:abstractNumId w:val="17"/>
  </w:num>
  <w:num w:numId="38" w16cid:durableId="10112205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D7"/>
    <w:rsid w:val="0001299D"/>
    <w:rsid w:val="0002127A"/>
    <w:rsid w:val="00021620"/>
    <w:rsid w:val="00021A35"/>
    <w:rsid w:val="00021D17"/>
    <w:rsid w:val="00027BBC"/>
    <w:rsid w:val="00033D01"/>
    <w:rsid w:val="00041CD0"/>
    <w:rsid w:val="000566E4"/>
    <w:rsid w:val="00057D13"/>
    <w:rsid w:val="0006143C"/>
    <w:rsid w:val="00065A06"/>
    <w:rsid w:val="00071E44"/>
    <w:rsid w:val="000740B5"/>
    <w:rsid w:val="000A25B8"/>
    <w:rsid w:val="000A342B"/>
    <w:rsid w:val="000B09AC"/>
    <w:rsid w:val="000B3B61"/>
    <w:rsid w:val="000B4430"/>
    <w:rsid w:val="000B4A65"/>
    <w:rsid w:val="000B574F"/>
    <w:rsid w:val="000B6456"/>
    <w:rsid w:val="000B66C1"/>
    <w:rsid w:val="000C1E5D"/>
    <w:rsid w:val="000C222B"/>
    <w:rsid w:val="000D08AC"/>
    <w:rsid w:val="000E349C"/>
    <w:rsid w:val="000F3064"/>
    <w:rsid w:val="000F31B5"/>
    <w:rsid w:val="0011063E"/>
    <w:rsid w:val="0011638D"/>
    <w:rsid w:val="0012431A"/>
    <w:rsid w:val="00130EB5"/>
    <w:rsid w:val="00140006"/>
    <w:rsid w:val="00160081"/>
    <w:rsid w:val="001663E6"/>
    <w:rsid w:val="00166687"/>
    <w:rsid w:val="00170078"/>
    <w:rsid w:val="001811E3"/>
    <w:rsid w:val="001A5058"/>
    <w:rsid w:val="001B340B"/>
    <w:rsid w:val="001B64E3"/>
    <w:rsid w:val="001D2EC9"/>
    <w:rsid w:val="001D728B"/>
    <w:rsid w:val="001F0D94"/>
    <w:rsid w:val="001F2199"/>
    <w:rsid w:val="00202533"/>
    <w:rsid w:val="002053B6"/>
    <w:rsid w:val="002152F0"/>
    <w:rsid w:val="002221C4"/>
    <w:rsid w:val="002227C1"/>
    <w:rsid w:val="002279E9"/>
    <w:rsid w:val="00232BE9"/>
    <w:rsid w:val="0024147F"/>
    <w:rsid w:val="002508FB"/>
    <w:rsid w:val="002525CF"/>
    <w:rsid w:val="00253C86"/>
    <w:rsid w:val="00270064"/>
    <w:rsid w:val="0027511B"/>
    <w:rsid w:val="002755B9"/>
    <w:rsid w:val="002957CD"/>
    <w:rsid w:val="002960F3"/>
    <w:rsid w:val="00297E54"/>
    <w:rsid w:val="002A01EE"/>
    <w:rsid w:val="002A3554"/>
    <w:rsid w:val="002A7BAE"/>
    <w:rsid w:val="002B1023"/>
    <w:rsid w:val="002B29C8"/>
    <w:rsid w:val="002B4413"/>
    <w:rsid w:val="002D18A2"/>
    <w:rsid w:val="002D1DF0"/>
    <w:rsid w:val="002D3BA0"/>
    <w:rsid w:val="002E1598"/>
    <w:rsid w:val="002E1ED4"/>
    <w:rsid w:val="002F07C9"/>
    <w:rsid w:val="002F46C5"/>
    <w:rsid w:val="00301842"/>
    <w:rsid w:val="00302A75"/>
    <w:rsid w:val="00304ABB"/>
    <w:rsid w:val="0032685E"/>
    <w:rsid w:val="0033008E"/>
    <w:rsid w:val="00330E41"/>
    <w:rsid w:val="003356AB"/>
    <w:rsid w:val="00340C87"/>
    <w:rsid w:val="00342585"/>
    <w:rsid w:val="00343E08"/>
    <w:rsid w:val="0034700C"/>
    <w:rsid w:val="00355ACB"/>
    <w:rsid w:val="00377010"/>
    <w:rsid w:val="00391628"/>
    <w:rsid w:val="00391B23"/>
    <w:rsid w:val="0039287F"/>
    <w:rsid w:val="003A58A8"/>
    <w:rsid w:val="003B046B"/>
    <w:rsid w:val="003B175B"/>
    <w:rsid w:val="003C4C82"/>
    <w:rsid w:val="003D25B3"/>
    <w:rsid w:val="003D688B"/>
    <w:rsid w:val="003F2C00"/>
    <w:rsid w:val="004203B4"/>
    <w:rsid w:val="00427C01"/>
    <w:rsid w:val="00440C27"/>
    <w:rsid w:val="00454E2D"/>
    <w:rsid w:val="00464F9F"/>
    <w:rsid w:val="00467E15"/>
    <w:rsid w:val="004711AF"/>
    <w:rsid w:val="004753CA"/>
    <w:rsid w:val="00481EBF"/>
    <w:rsid w:val="00493F8B"/>
    <w:rsid w:val="00495D2A"/>
    <w:rsid w:val="004B108E"/>
    <w:rsid w:val="004B310D"/>
    <w:rsid w:val="004B78DA"/>
    <w:rsid w:val="004B7B1F"/>
    <w:rsid w:val="004C05E7"/>
    <w:rsid w:val="004C5C8B"/>
    <w:rsid w:val="004D0113"/>
    <w:rsid w:val="004D7545"/>
    <w:rsid w:val="004E154F"/>
    <w:rsid w:val="004E6D8E"/>
    <w:rsid w:val="0050403F"/>
    <w:rsid w:val="005064D7"/>
    <w:rsid w:val="00515794"/>
    <w:rsid w:val="00521324"/>
    <w:rsid w:val="005304E9"/>
    <w:rsid w:val="00533A1C"/>
    <w:rsid w:val="00536D0B"/>
    <w:rsid w:val="00540010"/>
    <w:rsid w:val="005411EC"/>
    <w:rsid w:val="00542FE8"/>
    <w:rsid w:val="00543D21"/>
    <w:rsid w:val="0054531E"/>
    <w:rsid w:val="0054719F"/>
    <w:rsid w:val="00551515"/>
    <w:rsid w:val="00554547"/>
    <w:rsid w:val="0055537E"/>
    <w:rsid w:val="0055723B"/>
    <w:rsid w:val="005846EB"/>
    <w:rsid w:val="00591E9C"/>
    <w:rsid w:val="00593991"/>
    <w:rsid w:val="00594406"/>
    <w:rsid w:val="005B78F9"/>
    <w:rsid w:val="005C1F72"/>
    <w:rsid w:val="005C79E5"/>
    <w:rsid w:val="005D2D4B"/>
    <w:rsid w:val="005D335A"/>
    <w:rsid w:val="005D4DD8"/>
    <w:rsid w:val="005D6F93"/>
    <w:rsid w:val="005F3FFB"/>
    <w:rsid w:val="0060154E"/>
    <w:rsid w:val="0060177C"/>
    <w:rsid w:val="00604469"/>
    <w:rsid w:val="0060635E"/>
    <w:rsid w:val="00611B69"/>
    <w:rsid w:val="00613123"/>
    <w:rsid w:val="00641846"/>
    <w:rsid w:val="006501B1"/>
    <w:rsid w:val="00651009"/>
    <w:rsid w:val="006533EE"/>
    <w:rsid w:val="00655529"/>
    <w:rsid w:val="00656E5D"/>
    <w:rsid w:val="00657137"/>
    <w:rsid w:val="00657CDF"/>
    <w:rsid w:val="00662BF6"/>
    <w:rsid w:val="00667A3C"/>
    <w:rsid w:val="006729A5"/>
    <w:rsid w:val="00674EEC"/>
    <w:rsid w:val="00681116"/>
    <w:rsid w:val="006831BC"/>
    <w:rsid w:val="00695269"/>
    <w:rsid w:val="006973AF"/>
    <w:rsid w:val="006A0459"/>
    <w:rsid w:val="006A5D0C"/>
    <w:rsid w:val="006A6A84"/>
    <w:rsid w:val="006B0FEC"/>
    <w:rsid w:val="006B62C2"/>
    <w:rsid w:val="006C2764"/>
    <w:rsid w:val="006C529B"/>
    <w:rsid w:val="006D1A56"/>
    <w:rsid w:val="006D740A"/>
    <w:rsid w:val="006D796A"/>
    <w:rsid w:val="006E7DA8"/>
    <w:rsid w:val="006F1ABB"/>
    <w:rsid w:val="006F4210"/>
    <w:rsid w:val="007064D9"/>
    <w:rsid w:val="0072056D"/>
    <w:rsid w:val="0072106A"/>
    <w:rsid w:val="0072412F"/>
    <w:rsid w:val="007266D9"/>
    <w:rsid w:val="00744620"/>
    <w:rsid w:val="00751D8C"/>
    <w:rsid w:val="0075570D"/>
    <w:rsid w:val="007571E7"/>
    <w:rsid w:val="007572B6"/>
    <w:rsid w:val="00766E91"/>
    <w:rsid w:val="007770B4"/>
    <w:rsid w:val="00786CE8"/>
    <w:rsid w:val="007A083D"/>
    <w:rsid w:val="007B1213"/>
    <w:rsid w:val="007B1368"/>
    <w:rsid w:val="007D506B"/>
    <w:rsid w:val="007E1B4C"/>
    <w:rsid w:val="007E24E8"/>
    <w:rsid w:val="007E463D"/>
    <w:rsid w:val="007F2F1B"/>
    <w:rsid w:val="007F6A9F"/>
    <w:rsid w:val="00804340"/>
    <w:rsid w:val="00807755"/>
    <w:rsid w:val="00811536"/>
    <w:rsid w:val="0082407B"/>
    <w:rsid w:val="00830144"/>
    <w:rsid w:val="0083056F"/>
    <w:rsid w:val="00843469"/>
    <w:rsid w:val="008451C9"/>
    <w:rsid w:val="008553CD"/>
    <w:rsid w:val="008602FA"/>
    <w:rsid w:val="008837CA"/>
    <w:rsid w:val="00883859"/>
    <w:rsid w:val="00885578"/>
    <w:rsid w:val="0088684A"/>
    <w:rsid w:val="008918DE"/>
    <w:rsid w:val="008C53AE"/>
    <w:rsid w:val="008D5C5D"/>
    <w:rsid w:val="008E0558"/>
    <w:rsid w:val="008E2F1E"/>
    <w:rsid w:val="008E4080"/>
    <w:rsid w:val="008E4700"/>
    <w:rsid w:val="009013EC"/>
    <w:rsid w:val="00901D14"/>
    <w:rsid w:val="00924F78"/>
    <w:rsid w:val="009319B8"/>
    <w:rsid w:val="00935D75"/>
    <w:rsid w:val="00944033"/>
    <w:rsid w:val="00944963"/>
    <w:rsid w:val="00967477"/>
    <w:rsid w:val="00973FC5"/>
    <w:rsid w:val="0098089A"/>
    <w:rsid w:val="009831CA"/>
    <w:rsid w:val="00986A62"/>
    <w:rsid w:val="009A54C8"/>
    <w:rsid w:val="009A7E51"/>
    <w:rsid w:val="009C12B4"/>
    <w:rsid w:val="009D22C8"/>
    <w:rsid w:val="009D3EBB"/>
    <w:rsid w:val="009E23C1"/>
    <w:rsid w:val="009F3CFC"/>
    <w:rsid w:val="009F585B"/>
    <w:rsid w:val="009F6988"/>
    <w:rsid w:val="00A05BD3"/>
    <w:rsid w:val="00A068B1"/>
    <w:rsid w:val="00A25434"/>
    <w:rsid w:val="00A26408"/>
    <w:rsid w:val="00A26A24"/>
    <w:rsid w:val="00A315B7"/>
    <w:rsid w:val="00A31FC1"/>
    <w:rsid w:val="00A37DE4"/>
    <w:rsid w:val="00A42527"/>
    <w:rsid w:val="00A4503C"/>
    <w:rsid w:val="00A56490"/>
    <w:rsid w:val="00A62139"/>
    <w:rsid w:val="00A646AB"/>
    <w:rsid w:val="00A744C1"/>
    <w:rsid w:val="00A80507"/>
    <w:rsid w:val="00A9447E"/>
    <w:rsid w:val="00AB5772"/>
    <w:rsid w:val="00AC29EE"/>
    <w:rsid w:val="00AC633D"/>
    <w:rsid w:val="00AD099A"/>
    <w:rsid w:val="00AD5C4A"/>
    <w:rsid w:val="00AF28FB"/>
    <w:rsid w:val="00AF4C3D"/>
    <w:rsid w:val="00B034B2"/>
    <w:rsid w:val="00B10182"/>
    <w:rsid w:val="00B108E9"/>
    <w:rsid w:val="00B152FA"/>
    <w:rsid w:val="00B26223"/>
    <w:rsid w:val="00B26295"/>
    <w:rsid w:val="00B27D0A"/>
    <w:rsid w:val="00B325F0"/>
    <w:rsid w:val="00B333CB"/>
    <w:rsid w:val="00B36F73"/>
    <w:rsid w:val="00B537E8"/>
    <w:rsid w:val="00B62ED7"/>
    <w:rsid w:val="00B66C7C"/>
    <w:rsid w:val="00B9019B"/>
    <w:rsid w:val="00B9779D"/>
    <w:rsid w:val="00BA0135"/>
    <w:rsid w:val="00BA0F32"/>
    <w:rsid w:val="00BA412A"/>
    <w:rsid w:val="00BA4CAB"/>
    <w:rsid w:val="00BB2891"/>
    <w:rsid w:val="00BC3609"/>
    <w:rsid w:val="00BC6BB7"/>
    <w:rsid w:val="00BD0B48"/>
    <w:rsid w:val="00BD1418"/>
    <w:rsid w:val="00BD1E6F"/>
    <w:rsid w:val="00BF6A18"/>
    <w:rsid w:val="00C21DA9"/>
    <w:rsid w:val="00C27A4C"/>
    <w:rsid w:val="00C50428"/>
    <w:rsid w:val="00C73997"/>
    <w:rsid w:val="00C80718"/>
    <w:rsid w:val="00C8516C"/>
    <w:rsid w:val="00C9739C"/>
    <w:rsid w:val="00CA2E79"/>
    <w:rsid w:val="00CA7274"/>
    <w:rsid w:val="00CB01D1"/>
    <w:rsid w:val="00CB2F8B"/>
    <w:rsid w:val="00CB6CDE"/>
    <w:rsid w:val="00CC060D"/>
    <w:rsid w:val="00CD41DB"/>
    <w:rsid w:val="00CE3582"/>
    <w:rsid w:val="00CF3402"/>
    <w:rsid w:val="00CF48FE"/>
    <w:rsid w:val="00CF74D2"/>
    <w:rsid w:val="00D00FB8"/>
    <w:rsid w:val="00D03E6A"/>
    <w:rsid w:val="00D12BE4"/>
    <w:rsid w:val="00D243D8"/>
    <w:rsid w:val="00D414B8"/>
    <w:rsid w:val="00D71DAF"/>
    <w:rsid w:val="00D71E76"/>
    <w:rsid w:val="00D725A4"/>
    <w:rsid w:val="00D84835"/>
    <w:rsid w:val="00D86A65"/>
    <w:rsid w:val="00D921B4"/>
    <w:rsid w:val="00D97154"/>
    <w:rsid w:val="00DA6B09"/>
    <w:rsid w:val="00DC6D44"/>
    <w:rsid w:val="00DD4FF9"/>
    <w:rsid w:val="00DD7FDA"/>
    <w:rsid w:val="00DF2D13"/>
    <w:rsid w:val="00E106FB"/>
    <w:rsid w:val="00E216C5"/>
    <w:rsid w:val="00E25C8B"/>
    <w:rsid w:val="00E43F74"/>
    <w:rsid w:val="00E459D0"/>
    <w:rsid w:val="00E67AF1"/>
    <w:rsid w:val="00E706DA"/>
    <w:rsid w:val="00E76580"/>
    <w:rsid w:val="00E7701C"/>
    <w:rsid w:val="00E77F16"/>
    <w:rsid w:val="00E968B5"/>
    <w:rsid w:val="00EB36D7"/>
    <w:rsid w:val="00EB5F51"/>
    <w:rsid w:val="00EC3854"/>
    <w:rsid w:val="00EC6848"/>
    <w:rsid w:val="00ED0E0C"/>
    <w:rsid w:val="00ED2CE4"/>
    <w:rsid w:val="00ED4F7E"/>
    <w:rsid w:val="00ED76E1"/>
    <w:rsid w:val="00EE3A0F"/>
    <w:rsid w:val="00EF2D4F"/>
    <w:rsid w:val="00EF69FD"/>
    <w:rsid w:val="00F01C6D"/>
    <w:rsid w:val="00F031D3"/>
    <w:rsid w:val="00F03E08"/>
    <w:rsid w:val="00F10320"/>
    <w:rsid w:val="00F10DAD"/>
    <w:rsid w:val="00F1537D"/>
    <w:rsid w:val="00F162B2"/>
    <w:rsid w:val="00F16EB2"/>
    <w:rsid w:val="00F17155"/>
    <w:rsid w:val="00F17570"/>
    <w:rsid w:val="00F2343D"/>
    <w:rsid w:val="00F23621"/>
    <w:rsid w:val="00F3138F"/>
    <w:rsid w:val="00F3167E"/>
    <w:rsid w:val="00F3304D"/>
    <w:rsid w:val="00F406A7"/>
    <w:rsid w:val="00F50127"/>
    <w:rsid w:val="00F5061C"/>
    <w:rsid w:val="00F57E87"/>
    <w:rsid w:val="00F65532"/>
    <w:rsid w:val="00F724A4"/>
    <w:rsid w:val="00F75E35"/>
    <w:rsid w:val="00F82596"/>
    <w:rsid w:val="00F83087"/>
    <w:rsid w:val="00F96869"/>
    <w:rsid w:val="00FA1A3C"/>
    <w:rsid w:val="00FB3BEE"/>
    <w:rsid w:val="00FB3D1A"/>
    <w:rsid w:val="00FE5B60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F69CD"/>
  <w15:chartTrackingRefBased/>
  <w15:docId w15:val="{9838F923-7028-4373-BF5B-E5E12C0C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8B"/>
  </w:style>
  <w:style w:type="paragraph" w:styleId="Heading1">
    <w:name w:val="heading 1"/>
    <w:basedOn w:val="Normal"/>
    <w:next w:val="Normal"/>
    <w:link w:val="Heading1Char"/>
    <w:uiPriority w:val="9"/>
    <w:qFormat/>
    <w:rsid w:val="00EB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36D7"/>
    <w:pPr>
      <w:spacing w:after="0" w:line="240" w:lineRule="auto"/>
    </w:pPr>
  </w:style>
  <w:style w:type="table" w:styleId="TableGrid">
    <w:name w:val="Table Grid"/>
    <w:basedOn w:val="TableNormal"/>
    <w:uiPriority w:val="39"/>
    <w:rsid w:val="00EB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320"/>
  </w:style>
  <w:style w:type="paragraph" w:styleId="Footer">
    <w:name w:val="footer"/>
    <w:basedOn w:val="Normal"/>
    <w:link w:val="FooterChar"/>
    <w:uiPriority w:val="99"/>
    <w:unhideWhenUsed/>
    <w:rsid w:val="00F10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320"/>
  </w:style>
  <w:style w:type="paragraph" w:styleId="Revision">
    <w:name w:val="Revision"/>
    <w:hidden/>
    <w:uiPriority w:val="99"/>
    <w:semiHidden/>
    <w:rsid w:val="00BC36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3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6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0E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E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A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6C5F-970A-48BD-9A9C-7AEF950B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Sarah</dc:creator>
  <cp:keywords/>
  <dc:description/>
  <cp:lastModifiedBy>Sarah Mitchell</cp:lastModifiedBy>
  <cp:revision>9</cp:revision>
  <cp:lastPrinted>2025-09-09T16:23:00Z</cp:lastPrinted>
  <dcterms:created xsi:type="dcterms:W3CDTF">2026-04-22T14:46:00Z</dcterms:created>
  <dcterms:modified xsi:type="dcterms:W3CDTF">2026-04-28T18:54:00Z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0e430617-d5f2-4461-a623-2b20890543ce</vt:lpwstr>
  </property>
</Properties>
</file>